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5F4487" w14:paraId="09A3B2C2" w14:textId="77777777" w:rsidTr="00227A84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0EDB2EEB" w14:textId="0DAE004C" w:rsidR="005F4487" w:rsidRPr="00845063" w:rsidRDefault="00227A84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8"/>
                <w:szCs w:val="28"/>
              </w:rPr>
            </w:pPr>
            <w:r w:rsidRPr="00845063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Statistické údaje k DPFO a </w:t>
            </w:r>
            <w:proofErr w:type="spellStart"/>
            <w:r w:rsidRPr="00845063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DNe</w:t>
            </w:r>
            <w:proofErr w:type="spellEnd"/>
            <w:r w:rsidRPr="00845063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 xml:space="preserve"> (42/26)</w:t>
            </w:r>
          </w:p>
        </w:tc>
      </w:tr>
      <w:tr w:rsidR="005F4487" w14:paraId="77EDB089" w14:textId="77777777" w:rsidTr="00227A84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F22C84D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646B000C" w14:textId="77777777" w:rsidR="005F4487" w:rsidRPr="00845063" w:rsidRDefault="005F4487">
            <w:pPr>
              <w:rPr>
                <w:sz w:val="22"/>
                <w:szCs w:val="22"/>
              </w:rPr>
            </w:pPr>
          </w:p>
        </w:tc>
      </w:tr>
      <w:tr w:rsidR="005F4487" w14:paraId="6421C6D4" w14:textId="77777777" w:rsidTr="00227A84">
        <w:trPr>
          <w:trHeight w:hRule="exact" w:val="100"/>
        </w:trPr>
        <w:tc>
          <w:tcPr>
            <w:tcW w:w="10717" w:type="dxa"/>
            <w:gridSpan w:val="2"/>
          </w:tcPr>
          <w:p w14:paraId="749A7259" w14:textId="77777777" w:rsidR="005F4487" w:rsidRPr="00845063" w:rsidRDefault="005F4487">
            <w:pPr>
              <w:rPr>
                <w:sz w:val="22"/>
                <w:szCs w:val="22"/>
              </w:rPr>
            </w:pPr>
          </w:p>
        </w:tc>
      </w:tr>
      <w:tr w:rsidR="005F4487" w14:paraId="18DF839E" w14:textId="77777777" w:rsidTr="00227A84">
        <w:trPr>
          <w:trHeight w:hRule="exact" w:val="2866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7ED58EA6" w14:textId="77777777" w:rsidR="005F4487" w:rsidRPr="00845063" w:rsidRDefault="005F448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1CE7C20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konkrétně o následující údaje:</w:t>
            </w:r>
          </w:p>
          <w:p w14:paraId="24D96F21" w14:textId="42196F8B" w:rsidR="005F4487" w:rsidRPr="00845063" w:rsidRDefault="005F448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48915E9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1. Počet fyzických osob podle výše roční DPFO</w:t>
            </w:r>
          </w:p>
          <w:p w14:paraId="42B10C57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Počet fyzických osob, u nichž roční daň z příjmů fyzických osob převýšila:</w:t>
            </w:r>
          </w:p>
          <w:p w14:paraId="4F69A8DD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500 000 Kč,</w:t>
            </w:r>
          </w:p>
          <w:p w14:paraId="23801568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1 000 000 Kč,</w:t>
            </w:r>
          </w:p>
          <w:p w14:paraId="03C1F893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5 000 000 Kč,</w:t>
            </w:r>
          </w:p>
          <w:p w14:paraId="0A50359F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a to za jednotlivá zdaňovací období od roku 2020 do nejaktuálnějšího dostupného období.</w:t>
            </w:r>
          </w:p>
          <w:p w14:paraId="4225CC0F" w14:textId="77777777" w:rsidR="005F4487" w:rsidRPr="00845063" w:rsidRDefault="005F448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3D4C722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2. Podíl těchto skupin na celkové DPFO</w:t>
            </w:r>
          </w:p>
          <w:p w14:paraId="5C3875B4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Údaj o tom, jaký podíl na celkové dani z příjmů fyzických osob představují skupiny uvedené v bodu 1, tedy osoby s roční DPFO převyšující:</w:t>
            </w:r>
          </w:p>
          <w:p w14:paraId="4773E07D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500 000 Kč,</w:t>
            </w:r>
          </w:p>
          <w:p w14:paraId="4377F28D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1 000 000 Kč,</w:t>
            </w:r>
          </w:p>
          <w:p w14:paraId="6BA0EE93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5 000 000 Kč,</w:t>
            </w:r>
          </w:p>
          <w:p w14:paraId="5254DE89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a to opět za jednotlivá zdaňovací období od roku 2020 do nejaktuálnějšího dostupného období.</w:t>
            </w:r>
          </w:p>
          <w:p w14:paraId="1CEA0284" w14:textId="77777777" w:rsidR="005F4487" w:rsidRPr="00845063" w:rsidRDefault="005F448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1FFF3DB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Současně prosím o metodické upřesnění, zda je tento údaj vztažen:</w:t>
            </w:r>
          </w:p>
          <w:p w14:paraId="0C79CADE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k celkové dani vykázané v daňových přiznáních k DPFO,</w:t>
            </w:r>
          </w:p>
          <w:p w14:paraId="37685BDA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nebo k celkovému inkasu DPFO.</w:t>
            </w:r>
          </w:p>
          <w:p w14:paraId="39988351" w14:textId="77777777" w:rsidR="005F4487" w:rsidRPr="00845063" w:rsidRDefault="005F448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6824E23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3. Struktura podle druhu příjmů / dílčích základů daně</w:t>
            </w:r>
          </w:p>
          <w:p w14:paraId="4EE874C3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Pokud je to možné a údaje jsou k dispozici, žádám o informaci, zda lze u výše uvedených údajů určit strukturu podle druhu příjmů, resp. dílčích základů daně, zejména v členění na:</w:t>
            </w:r>
          </w:p>
          <w:p w14:paraId="57117992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příjmy ze závislé činnosti,</w:t>
            </w:r>
          </w:p>
          <w:p w14:paraId="5471B99E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příjmy ze samostatné činnosti,</w:t>
            </w:r>
          </w:p>
          <w:p w14:paraId="29EACB99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příjmy z kapitálového majetku,</w:t>
            </w:r>
          </w:p>
          <w:p w14:paraId="2F918752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příjmy z nájmu,</w:t>
            </w:r>
          </w:p>
          <w:p w14:paraId="7D012D5A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ostatní příjmy.</w:t>
            </w:r>
          </w:p>
          <w:p w14:paraId="7645792A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V případě, že takové členění existuje, žádám dále:</w:t>
            </w:r>
          </w:p>
          <w:p w14:paraId="3CA23AED" w14:textId="20496DF0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•   o seřazení uvedených kategorií podle výše DPFO za jednotlivá období od roku 2020 do nejaktuálnějšího dostupného období,</w:t>
            </w:r>
          </w:p>
          <w:p w14:paraId="36BB5A95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o sdělení, jaký podíl na celkové DPFO připadá na jednotlivé uvedené kategorie v jednotlivých letech.</w:t>
            </w:r>
          </w:p>
          <w:p w14:paraId="4C8EE0B7" w14:textId="77777777" w:rsidR="005F4487" w:rsidRPr="00845063" w:rsidRDefault="005F448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E24A180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4. Krajské členění</w:t>
            </w:r>
          </w:p>
          <w:p w14:paraId="1A5E59DC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Pokud jsou tyto údaje k dispozici, žádám dále o informaci, v jakém kraji je evidován kolik plátců DPFO, jejichž roční DPFO převýšila:</w:t>
            </w:r>
          </w:p>
          <w:p w14:paraId="0667E903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500 000 Kč,</w:t>
            </w:r>
          </w:p>
          <w:p w14:paraId="5B62D5FB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1 000 000 Kč,</w:t>
            </w:r>
          </w:p>
          <w:p w14:paraId="79B7D95E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>      •   5 000 000 Kč,</w:t>
            </w:r>
          </w:p>
          <w:p w14:paraId="1D1AED87" w14:textId="77777777" w:rsidR="005F4487" w:rsidRPr="00845063" w:rsidRDefault="005F448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7D8C75D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5. Daň z nemovitých věcí</w:t>
            </w:r>
          </w:p>
          <w:p w14:paraId="00780EE1" w14:textId="77777777" w:rsidR="005F4487" w:rsidRPr="0084506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84506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dále o poskytnutí agregovaných údajů vztahujících se k dani z nemovitých věcí, a to za jednotlivá období od roku 2020 do nejaktuálnějšího dostupného období. </w:t>
            </w:r>
          </w:p>
        </w:tc>
      </w:tr>
      <w:tr w:rsidR="005F4487" w14:paraId="26FF175E" w14:textId="77777777" w:rsidTr="00227A84">
        <w:trPr>
          <w:trHeight w:hRule="exact" w:val="2865"/>
        </w:trPr>
        <w:tc>
          <w:tcPr>
            <w:tcW w:w="10717" w:type="dxa"/>
            <w:gridSpan w:val="2"/>
            <w:vMerge/>
            <w:shd w:val="clear" w:color="auto" w:fill="auto"/>
          </w:tcPr>
          <w:p w14:paraId="51C8FF83" w14:textId="77777777" w:rsidR="005F4487" w:rsidRPr="00227A84" w:rsidRDefault="005F4487">
            <w:pPr>
              <w:rPr>
                <w:sz w:val="22"/>
                <w:szCs w:val="22"/>
              </w:rPr>
            </w:pPr>
          </w:p>
        </w:tc>
      </w:tr>
      <w:tr w:rsidR="005F4487" w14:paraId="0E40E304" w14:textId="77777777" w:rsidTr="00227A84">
        <w:trPr>
          <w:trHeight w:hRule="exact" w:val="2809"/>
        </w:trPr>
        <w:tc>
          <w:tcPr>
            <w:tcW w:w="10717" w:type="dxa"/>
            <w:gridSpan w:val="2"/>
            <w:vMerge/>
            <w:shd w:val="clear" w:color="auto" w:fill="auto"/>
          </w:tcPr>
          <w:p w14:paraId="233047D8" w14:textId="77777777" w:rsidR="005F4487" w:rsidRPr="00227A84" w:rsidRDefault="005F4487">
            <w:pPr>
              <w:rPr>
                <w:sz w:val="22"/>
                <w:szCs w:val="22"/>
              </w:rPr>
            </w:pPr>
          </w:p>
        </w:tc>
      </w:tr>
      <w:tr w:rsidR="005F4487" w14:paraId="60B63206" w14:textId="77777777" w:rsidTr="00227A84">
        <w:trPr>
          <w:trHeight w:hRule="exact" w:val="2808"/>
        </w:trPr>
        <w:tc>
          <w:tcPr>
            <w:tcW w:w="10717" w:type="dxa"/>
            <w:gridSpan w:val="2"/>
            <w:vMerge/>
            <w:shd w:val="clear" w:color="auto" w:fill="auto"/>
          </w:tcPr>
          <w:p w14:paraId="6A51D71C" w14:textId="77777777" w:rsidR="005F4487" w:rsidRPr="00227A84" w:rsidRDefault="005F4487">
            <w:pPr>
              <w:rPr>
                <w:sz w:val="22"/>
                <w:szCs w:val="22"/>
              </w:rPr>
            </w:pPr>
          </w:p>
        </w:tc>
      </w:tr>
      <w:tr w:rsidR="005F4487" w14:paraId="44E041A0" w14:textId="77777777" w:rsidTr="00227A84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3FD372E6" w14:textId="77777777" w:rsidR="005F4487" w:rsidRPr="00227A8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27A84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DEBA9DD" w14:textId="77777777" w:rsidR="005F4487" w:rsidRPr="00227A84" w:rsidRDefault="005F4487">
            <w:pPr>
              <w:rPr>
                <w:sz w:val="22"/>
                <w:szCs w:val="22"/>
              </w:rPr>
            </w:pPr>
          </w:p>
        </w:tc>
      </w:tr>
      <w:tr w:rsidR="005F4487" w14:paraId="12AC7D21" w14:textId="77777777" w:rsidTr="00227A84">
        <w:trPr>
          <w:trHeight w:hRule="exact" w:val="100"/>
        </w:trPr>
        <w:tc>
          <w:tcPr>
            <w:tcW w:w="10717" w:type="dxa"/>
            <w:gridSpan w:val="2"/>
          </w:tcPr>
          <w:p w14:paraId="6A4275C2" w14:textId="77777777" w:rsidR="005F4487" w:rsidRPr="00227A84" w:rsidRDefault="005F4487">
            <w:pPr>
              <w:rPr>
                <w:sz w:val="22"/>
                <w:szCs w:val="22"/>
              </w:rPr>
            </w:pPr>
          </w:p>
        </w:tc>
      </w:tr>
      <w:tr w:rsidR="005F4487" w14:paraId="069BC0F8" w14:textId="77777777" w:rsidTr="00227A84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E4912CE" w14:textId="77777777" w:rsidR="005F4487" w:rsidRPr="00227A84" w:rsidRDefault="005F4487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4637567" w14:textId="77777777" w:rsidR="005F4487" w:rsidRPr="00227A8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227A84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707EA645" w14:textId="77777777" w:rsidR="00000000" w:rsidRDefault="00000000"/>
    <w:p w14:paraId="732AC174" w14:textId="77777777" w:rsidR="00227A84" w:rsidRDefault="00227A84"/>
    <w:p w14:paraId="1B96D9DF" w14:textId="77777777" w:rsidR="00845063" w:rsidRPr="00845063" w:rsidRDefault="00845063" w:rsidP="00845063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45063">
        <w:rPr>
          <w:rFonts w:ascii="Arial" w:hAnsi="Arial" w:cs="Arial"/>
          <w:sz w:val="22"/>
          <w:szCs w:val="22"/>
        </w:rPr>
        <w:t>K bodům 1 až 4 byla zpracována daňová přiznání k dani z příjmů fyzických osob těch daňových subjektů, u nichž je roční daň (tj. údaj z ř. 74 za rok 2020, ř. 77 za roky 2021 až 2024, resp. ř. 48 daňového přiznání), v popsaných intervalech.</w:t>
      </w:r>
    </w:p>
    <w:p w14:paraId="05310865" w14:textId="77777777" w:rsidR="00845063" w:rsidRPr="00845063" w:rsidRDefault="00845063" w:rsidP="00845063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45063">
        <w:rPr>
          <w:rFonts w:ascii="Arial" w:hAnsi="Arial" w:cs="Arial"/>
          <w:sz w:val="22"/>
          <w:szCs w:val="22"/>
        </w:rPr>
        <w:t>Pod bodem 1 je uveden počet daňových subjektů, u nichž je roční daň v daných intervalech.</w:t>
      </w:r>
    </w:p>
    <w:p w14:paraId="451BD000" w14:textId="77777777" w:rsidR="00845063" w:rsidRPr="00845063" w:rsidRDefault="00845063" w:rsidP="00845063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45063">
        <w:rPr>
          <w:rFonts w:ascii="Arial" w:hAnsi="Arial" w:cs="Arial"/>
          <w:sz w:val="22"/>
          <w:szCs w:val="22"/>
        </w:rPr>
        <w:t>Pod bodem 2 je stanoven procentuální podíl agregované daně jednotlivých skupin na celkové dani za ČR.</w:t>
      </w:r>
    </w:p>
    <w:p w14:paraId="57076A83" w14:textId="77777777" w:rsidR="00845063" w:rsidRPr="00845063" w:rsidRDefault="00845063" w:rsidP="00845063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45063">
        <w:rPr>
          <w:rFonts w:ascii="Arial" w:hAnsi="Arial" w:cs="Arial"/>
          <w:sz w:val="22"/>
          <w:szCs w:val="22"/>
        </w:rPr>
        <w:lastRenderedPageBreak/>
        <w:t xml:space="preserve">Pod bodem 3 je vypočten procentuální podíl agregovaných dílčích základů daně jednotlivých skupin na celkovém základu daně za ČR (data vychází z ř. 42 daňového přiznání k dani z příjmů fyzických osob). </w:t>
      </w:r>
    </w:p>
    <w:p w14:paraId="528E0D9D" w14:textId="77777777" w:rsidR="00845063" w:rsidRPr="00845063" w:rsidRDefault="00845063" w:rsidP="00845063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45063">
        <w:rPr>
          <w:rFonts w:ascii="Arial" w:hAnsi="Arial" w:cs="Arial"/>
          <w:sz w:val="22"/>
          <w:szCs w:val="22"/>
        </w:rPr>
        <w:t>Pod bodem 4 je uveden počet daňových subjektů, u nichž je roční daň z příjmů fyzických osob členěna v daných intervalech a dle krajských finančních úřadů.</w:t>
      </w:r>
    </w:p>
    <w:p w14:paraId="2EAD1AB3" w14:textId="77777777" w:rsidR="00845063" w:rsidRPr="00845063" w:rsidRDefault="00845063" w:rsidP="00845063">
      <w:p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845063">
        <w:rPr>
          <w:rFonts w:ascii="Arial" w:hAnsi="Arial" w:cs="Arial"/>
          <w:sz w:val="22"/>
          <w:szCs w:val="22"/>
        </w:rPr>
        <w:t>Pod bodem 5 je uvedeno 10 nejvyšších daní z nemovitých věcí, za ČR a v členění dle krajských finančních úřadů.</w:t>
      </w:r>
    </w:p>
    <w:p w14:paraId="3CD03BE7" w14:textId="77777777" w:rsidR="00845063" w:rsidRDefault="00845063"/>
    <w:sectPr w:rsidR="00845063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87"/>
    <w:rsid w:val="00227A84"/>
    <w:rsid w:val="005B5082"/>
    <w:rsid w:val="005F4487"/>
    <w:rsid w:val="0084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382BA"/>
  <w15:docId w15:val="{510C3800-8C1A-482F-8BCA-9E663855A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425</Words>
  <Characters>2508</Characters>
  <Application>Microsoft Office Word</Application>
  <DocSecurity>0</DocSecurity>
  <Lines>20</Lines>
  <Paragraphs>5</Paragraphs>
  <ScaleCrop>false</ScaleCrop>
  <Company>Stimulsoft Reports.JS 2024.2.6 from 2024.05.20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3</cp:revision>
  <dcterms:created xsi:type="dcterms:W3CDTF">2026-04-30T10:33:00Z</dcterms:created>
  <dcterms:modified xsi:type="dcterms:W3CDTF">2026-04-30T10:34:00Z</dcterms:modified>
  <cp:contentStatus>Netscape * Mozilla/5.0 (Windows NT 10.0; Win64; x64) AppleWebKit/537.36 (KHTML, like Gecko) Chrome/146.0.0.0 Safari/537.36 Edg/146.0.0.0</cp:contentStatus>
</cp:coreProperties>
</file>